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F7" w:rsidRDefault="008958F7" w:rsidP="008958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  <w:r w:rsidRPr="008958F7">
        <w:rPr>
          <w:rFonts w:ascii="Tahoma" w:eastAsia="Times New Roman" w:hAnsi="Tahoma" w:cs="Tahoma"/>
          <w:noProof/>
          <w:color w:val="6E00D4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 wp14:anchorId="77EDEBF2" wp14:editId="7D819759">
            <wp:simplePos x="0" y="0"/>
            <wp:positionH relativeFrom="column">
              <wp:posOffset>2190750</wp:posOffset>
            </wp:positionH>
            <wp:positionV relativeFrom="paragraph">
              <wp:posOffset>-490220</wp:posOffset>
            </wp:positionV>
            <wp:extent cx="2190750" cy="2190750"/>
            <wp:effectExtent l="0" t="0" r="0" b="0"/>
            <wp:wrapTight wrapText="bothSides">
              <wp:wrapPolygon edited="0">
                <wp:start x="7513" y="4320"/>
                <wp:lineTo x="3381" y="5259"/>
                <wp:lineTo x="1127" y="6386"/>
                <wp:lineTo x="751" y="18219"/>
                <wp:lineTo x="21224" y="18219"/>
                <wp:lineTo x="21037" y="6574"/>
                <wp:lineTo x="18407" y="5259"/>
                <wp:lineTo x="14463" y="4320"/>
                <wp:lineTo x="7513" y="4320"/>
              </wp:wrapPolygon>
            </wp:wrapTight>
            <wp:docPr id="8" name="Рисунок 8" descr="http://dovosp.ru/templates/simplyshop/i/n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templates/simplyshop/i/n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8F7" w:rsidRDefault="008958F7" w:rsidP="008958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</w:p>
    <w:p w:rsidR="008958F7" w:rsidRDefault="008958F7" w:rsidP="008958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</w:p>
    <w:p w:rsidR="008958F7" w:rsidRDefault="008958F7" w:rsidP="008958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  <w:bookmarkStart w:id="0" w:name="_GoBack"/>
      <w:bookmarkEnd w:id="0"/>
      <w:r w:rsidRPr="008958F7"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  <w:t>Об основных гарантиях прав ребенка в Российской Федерации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РОССИЙСКАЯ ФЕДЕРАЦИЯ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ФЕДЕРАЛЬНЫЙ ЗАКОН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 24 июля 1998 года № 124–ФЗ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 основных гарантиях прав ребенка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Российской Федерации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(с изменениями на 21 декабря 2004 года)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Документ с изменениями, внесенными: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20 июля 2000 года № 103-ФЗ;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22 августа 2004 года № 122-ФЗ;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21 декабря 2004 года № 170-ФЗ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ГЛАВА I. ОБЩИЕ ПОЛОЖЕНИЯ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1. Понятия, используемые в настоящем Федеральном законе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целей настоящего Федерального закона используются следующие понятия: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ребенок - лицо до достижения им возраста 18 лет (совершеннолетия);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деятельность по социальному обслуживанию населения, в том числе детей;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обеспечению отдыха детей и их оздоровления.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2. Отношения, регулируемые настоящим Федеральным законом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3. Законодательство Российской Федерации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об основных гарантиях прав ребенка в Российской Федерации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4. Цели государственной политики в интересах детей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Целями государственной политики в интересах детей являются: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формирование правовых основ гарантий прав ребенка;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законодательное обеспечение прав ребенка;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5. Полномочия органов государственной власти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Российской Федерации и органов государственной власти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субъектов Российской Федерации на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осуществление гарантий прав ребенка в Российской Федерации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установление основ федеральной политики в интересах детей;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ГЛАВА II. ОСНОВНЫЕ НАПРАВЛЕНИЯ ОБЕСПЕЧЕНИЯ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ПРАВ РЕБЕНКА В РОССИЙСКОЙ ФЕДЕРАЦИИ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6. Законодательные гарантии прав ребенка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в Российской Федерации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Статья 7. Содействие ребенку в реализации и защите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его прав и законных интересов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правоприменения</w:t>
      </w:r>
      <w:proofErr w:type="spell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области защиты прав и законных интересов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правоохранительных и других органах, занимающихся защитой прав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Статья 8. Установление государственных минимальных социальных </w:t>
      </w:r>
      <w:proofErr w:type="gramStart"/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стандартов основных показателей качества жизни детей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(статья утратила силу с 1 января 2005 года -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Федеральный закон от 22 августа 2004 года N 122-ФЗ)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9. Меры по защите прав ребенка при осуществлении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деятельности в области его образования и воспитания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внеучебное</w:t>
      </w:r>
      <w:proofErr w:type="spell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10. Обеспечение прав детей на охрану здоровья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12. Защита прав детей на отдых и оздоровление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5.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указанных целей.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Пункт утратил силу с 1 января 2005 года - 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7.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14. Защита ребенка от информации, пропаганды и агитации,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gramStart"/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наносящих</w:t>
      </w:r>
      <w:proofErr w:type="gramEnd"/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вред его здоровью, нравственному и духовному развитию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наркоманию, токсикоманию, антиобщественное поведение.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15. Защита прав детей, находящихся в трудной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жизненной ситуации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Пункт утратил силу с 1 января 2005 года - 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ГЛАВА III. ОРГАНИЗАЦИОННЫЕ ОСНОВЫ ГАРАНТИЙ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ПРАВ РЕБЕНКА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16. Федеральные органы исполнительной власти, органы исполнительной власти субъектов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Российской Федерации, осуществляющие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гарантии прав ребенка в Российской Федерации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Пункт утратил силу с 1 января 2005 года - 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утратила силу с 1 января 2005 года -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утратила силу с 1 января 2005 года -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19. Государственный заказ на производство товаров и оказание услуг для детей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утратила силу с 1 января 2005 года -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20. Целевые программы защиты прав и законных интересов детей, поддержки детства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Статья утратила силу с 1 января 2005 года -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Федеральный закон от 22 августа 2004 года N 122-ФЗ.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21. Финансирование мероприятий по реализации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государственной политики в интересах детей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22. Государственный доклад о положении детей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в Российской Федерации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ГЛАВА IV. ГАРАНТИИ ИСПОЛНЕНИЯ НАСТОЯЩЕГО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ФЕДЕРАЛЬНОГО ЗАКОНА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23. Судебный порядок разрешения споров при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исполнении настоящего Федерального закона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ГЛАВА V. ЗАКЛЮЧИТЕЛЬНЫЕ ПОЛОЖЕНИЯ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24. Вступление в силу настоящего Федерального закона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Статья 8 настоящего Федерального закона вступает в силу с 1 января 2000 года.</w:t>
      </w:r>
    </w:p>
    <w:p w:rsidR="008958F7" w:rsidRPr="008958F7" w:rsidRDefault="008958F7" w:rsidP="008958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Статья 25. Приведение нормативных правовых актов</w:t>
      </w:r>
      <w:r w:rsidRPr="008958F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в соответствие с настоящим Федеральным законом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958F7" w:rsidRPr="008958F7" w:rsidRDefault="008958F7" w:rsidP="008958F7">
      <w:pPr>
        <w:shd w:val="clear" w:color="auto" w:fill="FFFFFF"/>
        <w:spacing w:before="150"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Президент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Российской Федерации</w:t>
      </w:r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8958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Б.Ельцин</w:t>
      </w:r>
      <w:proofErr w:type="spellEnd"/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58F7">
        <w:rPr>
          <w:rFonts w:ascii="Tahoma" w:eastAsia="Times New Roman" w:hAnsi="Tahoma" w:cs="Tahoma"/>
          <w:noProof/>
          <w:color w:val="6E00D4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47D1C7F5" wp14:editId="55F0EBBA">
            <wp:simplePos x="0" y="0"/>
            <wp:positionH relativeFrom="column">
              <wp:posOffset>2028825</wp:posOffset>
            </wp:positionH>
            <wp:positionV relativeFrom="paragraph">
              <wp:posOffset>24130</wp:posOffset>
            </wp:positionV>
            <wp:extent cx="2190750" cy="2190750"/>
            <wp:effectExtent l="0" t="0" r="0" b="0"/>
            <wp:wrapTight wrapText="bothSides">
              <wp:wrapPolygon edited="0">
                <wp:start x="7513" y="4320"/>
                <wp:lineTo x="3381" y="5259"/>
                <wp:lineTo x="1127" y="6386"/>
                <wp:lineTo x="751" y="18219"/>
                <wp:lineTo x="21224" y="18219"/>
                <wp:lineTo x="21037" y="6574"/>
                <wp:lineTo x="18407" y="5259"/>
                <wp:lineTo x="14463" y="4320"/>
                <wp:lineTo x="7513" y="4320"/>
              </wp:wrapPolygon>
            </wp:wrapTight>
            <wp:docPr id="1" name="Рисунок 1" descr="http://dovosp.ru/templates/simplyshop/i/n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templates/simplyshop/i/n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Об издательском доме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1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WEB-семинары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2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Конкурсы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3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Услуги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4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Рекламодателям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5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Авторам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6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Подписка</w:t>
        </w:r>
      </w:hyperlink>
    </w:p>
    <w:p w:rsidR="008958F7" w:rsidRPr="008958F7" w:rsidRDefault="008958F7" w:rsidP="00895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9778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7" w:history="1">
        <w:r w:rsidRPr="008958F7">
          <w:rPr>
            <w:rFonts w:ascii="Trebuchet MS" w:eastAsia="Times New Roman" w:hAnsi="Trebuchet MS" w:cs="Tahoma"/>
            <w:color w:val="6E00D4"/>
            <w:sz w:val="26"/>
            <w:szCs w:val="26"/>
            <w:u w:val="single"/>
            <w:lang w:eastAsia="ru-RU"/>
          </w:rPr>
          <w:t>Контакты</w:t>
        </w:r>
      </w:hyperlink>
    </w:p>
    <w:p w:rsidR="008958F7" w:rsidRPr="008958F7" w:rsidRDefault="008958F7" w:rsidP="008958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95"/>
        <w:gridCol w:w="211"/>
      </w:tblGrid>
      <w:tr w:rsidR="008958F7" w:rsidRPr="008958F7" w:rsidTr="008958F7">
        <w:trPr>
          <w:tblCellSpacing w:w="0" w:type="dxa"/>
          <w:jc w:val="center"/>
        </w:trPr>
        <w:tc>
          <w:tcPr>
            <w:tcW w:w="745" w:type="pct"/>
          </w:tcPr>
          <w:p w:rsidR="008958F7" w:rsidRPr="008958F7" w:rsidRDefault="008958F7" w:rsidP="0089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pct"/>
          </w:tcPr>
          <w:p w:rsidR="008958F7" w:rsidRPr="008958F7" w:rsidRDefault="008958F7" w:rsidP="00895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958F7" w:rsidRPr="008958F7" w:rsidRDefault="008958F7" w:rsidP="0089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C42" w:rsidRDefault="00A72C42"/>
    <w:sectPr w:rsidR="00A72C42" w:rsidSect="008958F7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9A" w:rsidRDefault="00AA079A" w:rsidP="008958F7">
      <w:pPr>
        <w:spacing w:after="0" w:line="240" w:lineRule="auto"/>
      </w:pPr>
      <w:r>
        <w:separator/>
      </w:r>
    </w:p>
  </w:endnote>
  <w:endnote w:type="continuationSeparator" w:id="0">
    <w:p w:rsidR="00AA079A" w:rsidRDefault="00AA079A" w:rsidP="0089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715731"/>
      <w:docPartObj>
        <w:docPartGallery w:val="Page Numbers (Bottom of Page)"/>
        <w:docPartUnique/>
      </w:docPartObj>
    </w:sdtPr>
    <w:sdtContent>
      <w:p w:rsidR="008958F7" w:rsidRDefault="008958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58F7" w:rsidRDefault="008958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9A" w:rsidRDefault="00AA079A" w:rsidP="008958F7">
      <w:pPr>
        <w:spacing w:after="0" w:line="240" w:lineRule="auto"/>
      </w:pPr>
      <w:r>
        <w:separator/>
      </w:r>
    </w:p>
  </w:footnote>
  <w:footnote w:type="continuationSeparator" w:id="0">
    <w:p w:rsidR="00AA079A" w:rsidRDefault="00AA079A" w:rsidP="0089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2A3A"/>
    <w:multiLevelType w:val="multilevel"/>
    <w:tmpl w:val="612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F7"/>
    <w:rsid w:val="008958F7"/>
    <w:rsid w:val="00A72C42"/>
    <w:rsid w:val="00A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8F7"/>
  </w:style>
  <w:style w:type="paragraph" w:styleId="a7">
    <w:name w:val="footer"/>
    <w:basedOn w:val="a"/>
    <w:link w:val="a8"/>
    <w:uiPriority w:val="99"/>
    <w:unhideWhenUsed/>
    <w:rsid w:val="0089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8F7"/>
  </w:style>
  <w:style w:type="paragraph" w:styleId="a7">
    <w:name w:val="footer"/>
    <w:basedOn w:val="a"/>
    <w:link w:val="a8"/>
    <w:uiPriority w:val="99"/>
    <w:unhideWhenUsed/>
    <w:rsid w:val="0089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230">
          <w:marLeft w:val="150"/>
          <w:marRight w:val="15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461">
                  <w:marLeft w:val="0"/>
                  <w:marRight w:val="0"/>
                  <w:marTop w:val="15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2498">
                      <w:marLeft w:val="4384"/>
                      <w:marRight w:val="39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879786">
                  <w:marLeft w:val="-19928"/>
                  <w:marRight w:val="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0141">
                  <w:marLeft w:val="-3986"/>
                  <w:marRight w:val="0"/>
                  <w:marTop w:val="10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51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low" TargetMode="External"/><Relationship Id="rId13" Type="http://schemas.openxmlformats.org/officeDocument/2006/relationships/hyperlink" Target="http://dovosp.ru/service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vosp.ru/konkursy" TargetMode="External"/><Relationship Id="rId17" Type="http://schemas.openxmlformats.org/officeDocument/2006/relationships/hyperlink" Target="http://dovosp.ru/contacts" TargetMode="External"/><Relationship Id="rId2" Type="http://schemas.openxmlformats.org/officeDocument/2006/relationships/styles" Target="styles.xml"/><Relationship Id="rId16" Type="http://schemas.openxmlformats.org/officeDocument/2006/relationships/hyperlink" Target="http://dovosp.ru/subscri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vosp.ru/webina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vosp.ru/for_authors" TargetMode="External"/><Relationship Id="rId10" Type="http://schemas.openxmlformats.org/officeDocument/2006/relationships/hyperlink" Target="http://dovosp.ru/about_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dovosp.ru/advertis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2015-03-11T04:00:00Z</dcterms:created>
  <dcterms:modified xsi:type="dcterms:W3CDTF">2015-03-11T04:01:00Z</dcterms:modified>
</cp:coreProperties>
</file>